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578A" w14:textId="7B551D13" w:rsidR="009B6193" w:rsidRPr="00305E85" w:rsidRDefault="00305E85" w:rsidP="00305E85">
      <w:pPr>
        <w:rPr>
          <w:rFonts w:ascii="Arial" w:hAnsi="Arial" w:cs="Arial"/>
        </w:rPr>
      </w:pPr>
      <w:r w:rsidRPr="00305E85">
        <w:rPr>
          <w:rFonts w:ascii="Arial" w:hAnsi="Arial" w:cs="Arial"/>
        </w:rPr>
        <w:t xml:space="preserve">The </w:t>
      </w:r>
      <w:r w:rsidRPr="00305E85">
        <w:rPr>
          <w:rFonts w:ascii="Arial" w:hAnsi="Arial" w:cs="Arial"/>
        </w:rPr>
        <w:t>NHS</w:t>
      </w:r>
      <w:r w:rsidRPr="00305E85">
        <w:rPr>
          <w:rFonts w:ascii="Arial" w:hAnsi="Arial" w:cs="Arial"/>
        </w:rPr>
        <w:t xml:space="preserve"> Kent </w:t>
      </w:r>
      <w:r w:rsidRPr="00305E85">
        <w:rPr>
          <w:rFonts w:ascii="Arial" w:hAnsi="Arial" w:cs="Arial"/>
        </w:rPr>
        <w:t xml:space="preserve">and Medway </w:t>
      </w:r>
      <w:r w:rsidRPr="00305E85">
        <w:rPr>
          <w:rFonts w:ascii="Arial" w:hAnsi="Arial" w:cs="Arial"/>
        </w:rPr>
        <w:t xml:space="preserve">Children’s and Maternity Commissioning Team have developed </w:t>
      </w:r>
      <w:proofErr w:type="gramStart"/>
      <w:r w:rsidRPr="00305E85">
        <w:rPr>
          <w:rFonts w:ascii="Arial" w:hAnsi="Arial" w:cs="Arial"/>
        </w:rPr>
        <w:t>a number of</w:t>
      </w:r>
      <w:proofErr w:type="gramEnd"/>
      <w:r w:rsidRPr="00305E85">
        <w:rPr>
          <w:rFonts w:ascii="Arial" w:hAnsi="Arial" w:cs="Arial"/>
        </w:rPr>
        <w:t xml:space="preserve"> bitesize videos to help acute setting staff feel more confident in supporting children and young people experiencing a mental health crisis. Each video focusses on a specific topic and offers tips for staff to utilise when caring for children and young people experiencing mental health difficulties. </w:t>
      </w:r>
      <w:r w:rsidRPr="00305E85">
        <w:rPr>
          <w:rFonts w:ascii="Arial" w:hAnsi="Arial" w:cs="Arial"/>
        </w:rPr>
        <w:t xml:space="preserve"> </w:t>
      </w:r>
      <w:r w:rsidRPr="00305E85">
        <w:rPr>
          <w:rFonts w:ascii="Arial" w:hAnsi="Arial" w:cs="Arial"/>
        </w:rPr>
        <w:t xml:space="preserve">The videos have received positive feedback from those who have seen </w:t>
      </w:r>
      <w:r w:rsidRPr="00305E85">
        <w:rPr>
          <w:rFonts w:ascii="Arial" w:hAnsi="Arial" w:cs="Arial"/>
        </w:rPr>
        <w:t>them,</w:t>
      </w:r>
      <w:r w:rsidRPr="00305E85">
        <w:rPr>
          <w:rFonts w:ascii="Arial" w:hAnsi="Arial" w:cs="Arial"/>
        </w:rPr>
        <w:t xml:space="preserve"> and we wanted to make them available more widely as many of us support children and young people in our personal and professional lives. If you have any </w:t>
      </w:r>
      <w:r w:rsidRPr="00305E85">
        <w:rPr>
          <w:rFonts w:ascii="Arial" w:hAnsi="Arial" w:cs="Arial"/>
        </w:rPr>
        <w:t>questions,</w:t>
      </w:r>
      <w:r w:rsidRPr="00305E85">
        <w:rPr>
          <w:rFonts w:ascii="Arial" w:hAnsi="Arial" w:cs="Arial"/>
        </w:rPr>
        <w:t xml:space="preserve"> please contact </w:t>
      </w:r>
      <w:hyperlink r:id="rId7" w:history="1">
        <w:r w:rsidRPr="00305E85">
          <w:rPr>
            <w:rStyle w:val="Hyperlink"/>
            <w:rFonts w:ascii="Arial" w:hAnsi="Arial" w:cs="Arial"/>
          </w:rPr>
          <w:t>cypmentalhealth.kent@nhs.net</w:t>
        </w:r>
      </w:hyperlink>
      <w:r w:rsidRPr="00305E85">
        <w:rPr>
          <w:rFonts w:ascii="Arial" w:hAnsi="Arial" w:cs="Arial"/>
        </w:rPr>
        <w:t xml:space="preserve"> </w:t>
      </w:r>
    </w:p>
    <w:tbl>
      <w:tblPr>
        <w:tblpPr w:leftFromText="180" w:rightFromText="180" w:vertAnchor="page" w:horzAnchor="margin" w:tblpXSpec="center" w:tblpY="3482"/>
        <w:tblW w:w="16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146"/>
        <w:gridCol w:w="4448"/>
        <w:gridCol w:w="1563"/>
        <w:gridCol w:w="6548"/>
      </w:tblGrid>
      <w:tr w:rsidR="00305E85" w:rsidRPr="009B6193" w14:paraId="2B3DB165" w14:textId="77777777" w:rsidTr="00305E85"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06424AFF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C4FF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Video topic</w:t>
            </w:r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327F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Presenter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ED07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Duration</w:t>
            </w:r>
          </w:p>
        </w:tc>
        <w:tc>
          <w:tcPr>
            <w:tcW w:w="6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458C1CE7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 xml:space="preserve"> Link to training</w:t>
            </w:r>
          </w:p>
        </w:tc>
      </w:tr>
      <w:tr w:rsidR="00305E85" w:rsidRPr="009B6193" w14:paraId="29BC9295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B439C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A24C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Managing suicidal ideation and self-harm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035E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Sarah Richards, Project Lead &amp; Joy Wright, CEO, Emerge Advocacy Service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0B1B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23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50279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8" w:history="1">
              <w:r w:rsidRPr="000770B0">
                <w:rPr>
                  <w:rFonts w:ascii="Arial" w:eastAsia="Calibri" w:hAnsi="Arial" w:cs="Arial"/>
                  <w:color w:val="0000FF"/>
                  <w:u w:val="single"/>
                </w:rPr>
                <w:t>https://vimeo.com/728873625/d0a4e2ccf9</w:t>
              </w:r>
            </w:hyperlink>
          </w:p>
        </w:tc>
      </w:tr>
      <w:tr w:rsidR="00305E85" w:rsidRPr="009B6193" w14:paraId="1DDCA072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02191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7D70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Eating disorders and refeeding syndrome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E948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Dr Annie Cardinal, Clinical Lead &amp; Sara Boorman, Head of Service, for Kent and Medway’s All Age Eating Disorder Service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66D1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16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B3CEA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9" w:history="1">
              <w:r w:rsidRPr="000770B0">
                <w:rPr>
                  <w:rFonts w:ascii="Arial" w:eastAsia="Calibri" w:hAnsi="Arial" w:cs="Arial"/>
                  <w:color w:val="0000FF"/>
                  <w:u w:val="single"/>
                </w:rPr>
                <w:t>https://vimeo.com/728872308/d787e85e6c</w:t>
              </w:r>
            </w:hyperlink>
          </w:p>
        </w:tc>
      </w:tr>
      <w:tr w:rsidR="00305E85" w:rsidRPr="009B6193" w14:paraId="1471C542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3FB2C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A4F2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Sexuality and gender identity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A936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Graysen Whittaker, LGBT+ Service Development Manager for Porchlight’s The </w:t>
            </w:r>
            <w:proofErr w:type="spellStart"/>
            <w:r w:rsidRPr="000770B0">
              <w:rPr>
                <w:rFonts w:ascii="Arial" w:eastAsia="Calibri" w:hAnsi="Arial" w:cs="Arial"/>
                <w:lang w:eastAsia="en-GB"/>
              </w:rPr>
              <w:t>BeYou</w:t>
            </w:r>
            <w:proofErr w:type="spellEnd"/>
            <w:r w:rsidRPr="000770B0">
              <w:rPr>
                <w:rFonts w:ascii="Arial" w:eastAsia="Calibri" w:hAnsi="Arial" w:cs="Arial"/>
                <w:lang w:eastAsia="en-GB"/>
              </w:rPr>
              <w:t xml:space="preserve"> Project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5988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9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672DF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</w:rPr>
              <w:t xml:space="preserve"> </w:t>
            </w:r>
            <w:r w:rsidRPr="000770B0">
              <w:rPr>
                <w:rFonts w:ascii="Arial" w:hAnsi="Arial" w:cs="Arial"/>
              </w:rPr>
              <w:t xml:space="preserve"> </w:t>
            </w:r>
            <w:hyperlink r:id="rId10" w:history="1">
              <w:r w:rsidRPr="000770B0">
                <w:rPr>
                  <w:rStyle w:val="Hyperlink"/>
                  <w:rFonts w:ascii="Arial" w:eastAsia="Calibri" w:hAnsi="Arial" w:cs="Arial"/>
                </w:rPr>
                <w:t>https://vimeo.com/manage/videos/728881429/42bdf15839</w:t>
              </w:r>
            </w:hyperlink>
            <w:r w:rsidRPr="000770B0">
              <w:rPr>
                <w:rFonts w:ascii="Arial" w:eastAsia="Calibri" w:hAnsi="Arial" w:cs="Arial"/>
              </w:rPr>
              <w:t xml:space="preserve"> </w:t>
            </w:r>
          </w:p>
        </w:tc>
      </w:tr>
      <w:tr w:rsidR="00305E85" w:rsidRPr="009B6193" w14:paraId="597CA9B7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92C32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7558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Emotional dysregulation / emerging personality disorder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A27C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Rachel Hussey, Clinical Lead for NELFT’s Children and Young People’s Mental Health Service and Young Person’s Wellbeing Service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5002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23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F11DB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1" w:history="1">
              <w:r w:rsidRPr="000770B0">
                <w:rPr>
                  <w:rFonts w:ascii="Arial" w:eastAsia="Calibri" w:hAnsi="Arial" w:cs="Arial"/>
                  <w:color w:val="0000FF"/>
                  <w:u w:val="single"/>
                </w:rPr>
                <w:t>https://vimeo.com/728872892/f0ed9285c2</w:t>
              </w:r>
            </w:hyperlink>
          </w:p>
        </w:tc>
      </w:tr>
      <w:tr w:rsidR="00305E85" w:rsidRPr="009B6193" w14:paraId="065569FC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7C34D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1113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Approved Mental Health Practitioner role and Mental Health Assessments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F745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Emma Farrow, Advanced Mental Health Practitioner for Kent County Council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E517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24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260B9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 </w:t>
            </w:r>
            <w:r w:rsidRPr="000770B0">
              <w:rPr>
                <w:rFonts w:ascii="Arial" w:hAnsi="Arial" w:cs="Arial"/>
              </w:rPr>
              <w:t xml:space="preserve"> </w:t>
            </w:r>
            <w:hyperlink r:id="rId12" w:history="1">
              <w:r w:rsidRPr="000770B0">
                <w:rPr>
                  <w:rStyle w:val="Hyperlink"/>
                  <w:rFonts w:ascii="Arial" w:hAnsi="Arial" w:cs="Arial"/>
                </w:rPr>
                <w:t>https://vimeo.com/728884220/3cbdcdde0d</w:t>
              </w:r>
            </w:hyperlink>
            <w:r w:rsidRPr="000770B0">
              <w:rPr>
                <w:rFonts w:ascii="Arial" w:hAnsi="Arial" w:cs="Arial"/>
              </w:rPr>
              <w:t xml:space="preserve"> </w:t>
            </w:r>
          </w:p>
        </w:tc>
      </w:tr>
      <w:tr w:rsidR="00305E85" w:rsidRPr="009B6193" w14:paraId="721DACE5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F94AF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B086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 xml:space="preserve">Needs of Looked after Children and Unaccompanied </w:t>
            </w:r>
            <w:proofErr w:type="gramStart"/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Asylum Seeking</w:t>
            </w:r>
            <w:proofErr w:type="gramEnd"/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 xml:space="preserve"> Children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F24E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Paul Haith, Deputy Designated Nurse for Looked after Children &amp; Roxanne Hills, Designated Nurse for Looked after Children, </w:t>
            </w:r>
            <w:proofErr w:type="gramStart"/>
            <w:r w:rsidRPr="000770B0">
              <w:rPr>
                <w:rFonts w:ascii="Arial" w:eastAsia="Calibri" w:hAnsi="Arial" w:cs="Arial"/>
                <w:lang w:eastAsia="en-GB"/>
              </w:rPr>
              <w:t>Kent</w:t>
            </w:r>
            <w:proofErr w:type="gramEnd"/>
            <w:r w:rsidRPr="000770B0">
              <w:rPr>
                <w:rFonts w:ascii="Arial" w:eastAsia="Calibri" w:hAnsi="Arial" w:cs="Arial"/>
                <w:lang w:eastAsia="en-GB"/>
              </w:rPr>
              <w:t xml:space="preserve"> and Medway CCG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43D9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18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C6A770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 </w:t>
            </w:r>
            <w:r w:rsidRPr="000770B0">
              <w:rPr>
                <w:rFonts w:ascii="Arial" w:hAnsi="Arial" w:cs="Arial"/>
              </w:rPr>
              <w:t xml:space="preserve"> </w:t>
            </w:r>
            <w:hyperlink r:id="rId13" w:history="1">
              <w:r w:rsidRPr="000770B0">
                <w:rPr>
                  <w:rStyle w:val="Hyperlink"/>
                  <w:rFonts w:ascii="Arial" w:eastAsia="Calibri" w:hAnsi="Arial" w:cs="Arial"/>
                  <w:lang w:eastAsia="en-GB"/>
                </w:rPr>
                <w:t>https://vimeo.com/manage/videos/728881855/11837337b4</w:t>
              </w:r>
            </w:hyperlink>
            <w:r w:rsidRPr="000770B0">
              <w:rPr>
                <w:rFonts w:ascii="Arial" w:eastAsia="Calibri" w:hAnsi="Arial" w:cs="Arial"/>
                <w:lang w:eastAsia="en-GB"/>
              </w:rPr>
              <w:t xml:space="preserve"> </w:t>
            </w:r>
          </w:p>
          <w:p w14:paraId="601231BA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  <w:p w14:paraId="350A95B2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Please note Roxanne Hills has been miss labelled. Roxanne works for NHS Kent and Medway ICB. </w:t>
            </w:r>
          </w:p>
        </w:tc>
      </w:tr>
      <w:tr w:rsidR="00305E85" w:rsidRPr="009B6193" w14:paraId="693A3DE7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EC838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1670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color w:val="000000"/>
                <w:lang w:eastAsia="en-GB"/>
              </w:rPr>
              <w:t>Suspected or diagnosed traits of Autism and/or ADHD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9789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Yvonne Norley, Assistant Director of Pathways (Crisis &amp; Complex Care), Kent and Medway CCG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3C3C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30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29EFE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4" w:history="1">
              <w:r w:rsidRPr="000770B0">
                <w:rPr>
                  <w:rFonts w:ascii="Arial" w:eastAsia="Calibri" w:hAnsi="Arial" w:cs="Arial"/>
                  <w:color w:val="0000FF"/>
                  <w:u w:val="single"/>
                </w:rPr>
                <w:t>https://vimeo.com/728873269/24b0b68224</w:t>
              </w:r>
            </w:hyperlink>
          </w:p>
        </w:tc>
      </w:tr>
      <w:tr w:rsidR="00305E85" w:rsidRPr="009B6193" w14:paraId="4093A606" w14:textId="77777777" w:rsidTr="00305E85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5B9A1" w14:textId="77777777" w:rsidR="00305E85" w:rsidRPr="009B6193" w:rsidRDefault="00305E85" w:rsidP="00305E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9B6193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5937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Provider Collaborative Tier4 bed.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530C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 xml:space="preserve">Nina Marshall, Programme Manager for the Kent, </w:t>
            </w:r>
            <w:proofErr w:type="gramStart"/>
            <w:r w:rsidRPr="000770B0">
              <w:rPr>
                <w:rFonts w:ascii="Arial" w:eastAsia="Calibri" w:hAnsi="Arial" w:cs="Arial"/>
                <w:lang w:eastAsia="en-GB"/>
              </w:rPr>
              <w:t>Sussex</w:t>
            </w:r>
            <w:proofErr w:type="gramEnd"/>
            <w:r w:rsidRPr="000770B0">
              <w:rPr>
                <w:rFonts w:ascii="Arial" w:eastAsia="Calibri" w:hAnsi="Arial" w:cs="Arial"/>
                <w:lang w:eastAsia="en-GB"/>
              </w:rPr>
              <w:t xml:space="preserve"> and Surrey Provider Collaborative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B272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0770B0">
              <w:rPr>
                <w:rFonts w:ascii="Arial" w:eastAsia="Calibri" w:hAnsi="Arial" w:cs="Arial"/>
                <w:lang w:eastAsia="en-GB"/>
              </w:rPr>
              <w:t>12 minutes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EBD5F" w14:textId="77777777" w:rsidR="00305E85" w:rsidRPr="000770B0" w:rsidRDefault="00305E85" w:rsidP="00305E85">
            <w:pPr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5" w:history="1">
              <w:r w:rsidRPr="000770B0">
                <w:rPr>
                  <w:rFonts w:ascii="Arial" w:eastAsia="Calibri" w:hAnsi="Arial" w:cs="Arial"/>
                  <w:color w:val="0000FF"/>
                  <w:u w:val="single"/>
                </w:rPr>
                <w:t>https://vimeo.com/728</w:t>
              </w:r>
              <w:r w:rsidRPr="000770B0">
                <w:rPr>
                  <w:rFonts w:ascii="Arial" w:eastAsia="Calibri" w:hAnsi="Arial" w:cs="Arial"/>
                  <w:color w:val="0000FF"/>
                  <w:u w:val="single"/>
                </w:rPr>
                <w:t>873521/29c032e640</w:t>
              </w:r>
            </w:hyperlink>
          </w:p>
        </w:tc>
      </w:tr>
    </w:tbl>
    <w:p w14:paraId="55D5C8C9" w14:textId="77777777" w:rsidR="00305E85" w:rsidRDefault="00305E85" w:rsidP="00305E85"/>
    <w:sectPr w:rsidR="00305E85" w:rsidSect="00C30DA3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0FAF" w14:textId="77777777" w:rsidR="00C80B76" w:rsidRDefault="00C80B76" w:rsidP="00305E85">
      <w:pPr>
        <w:spacing w:after="0" w:line="240" w:lineRule="auto"/>
      </w:pPr>
      <w:r>
        <w:separator/>
      </w:r>
    </w:p>
  </w:endnote>
  <w:endnote w:type="continuationSeparator" w:id="0">
    <w:p w14:paraId="61D7B51E" w14:textId="77777777" w:rsidR="00C80B76" w:rsidRDefault="00C80B76" w:rsidP="0030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8695" w14:textId="77777777" w:rsidR="00C80B76" w:rsidRDefault="00C80B76" w:rsidP="00305E85">
      <w:pPr>
        <w:spacing w:after="0" w:line="240" w:lineRule="auto"/>
      </w:pPr>
      <w:r>
        <w:separator/>
      </w:r>
    </w:p>
  </w:footnote>
  <w:footnote w:type="continuationSeparator" w:id="0">
    <w:p w14:paraId="3C511E13" w14:textId="77777777" w:rsidR="00C80B76" w:rsidRDefault="00C80B76" w:rsidP="0030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F349" w14:textId="0DF2CB23" w:rsidR="00305E85" w:rsidRDefault="00305E85" w:rsidP="00305E85">
    <w:pPr>
      <w:pStyle w:val="Header"/>
      <w:jc w:val="right"/>
    </w:pPr>
    <w:r>
      <w:rPr>
        <w:noProof/>
      </w:rPr>
      <w:drawing>
        <wp:inline distT="0" distB="0" distL="0" distR="0" wp14:anchorId="310CE5A8" wp14:editId="184C4F68">
          <wp:extent cx="1484520" cy="7328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99" cy="754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93"/>
    <w:rsid w:val="000770B0"/>
    <w:rsid w:val="000E3F5A"/>
    <w:rsid w:val="00305E85"/>
    <w:rsid w:val="009920FF"/>
    <w:rsid w:val="009B6193"/>
    <w:rsid w:val="00C30DA3"/>
    <w:rsid w:val="00C80B76"/>
    <w:rsid w:val="00C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B823"/>
  <w15:chartTrackingRefBased/>
  <w15:docId w15:val="{E049E2B4-D6F3-4ABB-88A8-165D1920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E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F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85"/>
  </w:style>
  <w:style w:type="paragraph" w:styleId="Footer">
    <w:name w:val="footer"/>
    <w:basedOn w:val="Normal"/>
    <w:link w:val="FooterChar"/>
    <w:uiPriority w:val="99"/>
    <w:unhideWhenUsed/>
    <w:rsid w:val="0030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28873625/d0a4e2ccf9" TargetMode="External"/><Relationship Id="rId13" Type="http://schemas.openxmlformats.org/officeDocument/2006/relationships/hyperlink" Target="https://vimeo.com/manage/videos/728881855/11837337b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ypmentalhealth.kent@nhs.net" TargetMode="External"/><Relationship Id="rId12" Type="http://schemas.openxmlformats.org/officeDocument/2006/relationships/hyperlink" Target="https://vimeo.com/728884220/3cbdcdde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meo.com/728872892/f0ed9285c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728873521/29c032e640" TargetMode="External"/><Relationship Id="rId10" Type="http://schemas.openxmlformats.org/officeDocument/2006/relationships/hyperlink" Target="https://vimeo.com/manage/videos/728881429/42bdf15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728872308/d787e85e6c" TargetMode="External"/><Relationship Id="rId14" Type="http://schemas.openxmlformats.org/officeDocument/2006/relationships/hyperlink" Target="https://vimeo.com/728873269/24b0b682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1E7D-B47B-4BF9-A048-CAEE3CB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Lesley (NHS KENT AND MEDWAY ICB - 91Q)</dc:creator>
  <cp:keywords/>
  <dc:description/>
  <cp:lastModifiedBy>TAYLOR, Lesley (NHS KENT AND MEDWAY ICB - 91Q)</cp:lastModifiedBy>
  <cp:revision>2</cp:revision>
  <dcterms:created xsi:type="dcterms:W3CDTF">2022-08-08T14:46:00Z</dcterms:created>
  <dcterms:modified xsi:type="dcterms:W3CDTF">2022-08-08T14:46:00Z</dcterms:modified>
</cp:coreProperties>
</file>